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التربية الفنية — الصف الأول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التربية الفنية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الرسم من الطبيعة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الرسم من الخيال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التعبير بالرسم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الأشكال والخطوط في الرسم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الألوان في الرسم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الزخرفة بالتكرار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الزخرفة بالأشكال الهندسية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الزخرفة بالنقاط والخطوط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الزخرفة على الأسطح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  <w:br/>
              <w:t>مجال الطباعة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الطباعة بالقوالب البسيطة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الطباعة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الطباعة بالأشكال الطبيعية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الطباعة بالأشكال الهندسية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الطباعة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التكرار في الطباعة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الطباعة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المسطح والمجسم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التشكيل بالورق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المسطح والمجسم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التشكيل بالقص واللصق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المسطح والمجسم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التشكيل بالعجائن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المسطح والمجسم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التشكيل بالخامات المختلفة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المسطح والمجسم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التشكيل المسطح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المسطح والمجسم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التشكيل المجسم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المسطح والمجسم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التربية الفنية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