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307"/>
      </w:tblGrid>
      <w:tr>
        <w:tc>
          <w:tcPr>
            <w:tcW w:type="dxa" w:w="15307"/>
            <w:shd w:val="clear" w:color="auto" w:fill="0F5A47"/>
            <w:vAlign w:val="center"/>
          </w:tcPr>
          <w:p>
            <w:pPr>
              <w:bidi/>
              <w:spacing w:after="120" w:before="12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36"/>
                <w:szCs w:val="36"/>
                <w:rtl/>
              </w:rPr>
              <w:t>توزيع منهج التربية البدنية — الصف الأول الابتدائي — الفصل الدراسي الأول</w:t>
            </w:r>
          </w:p>
        </w:tc>
      </w:tr>
    </w:tbl>
    <w:p>
      <w:pPr>
        <w:bidi/>
        <w:spacing w:after="8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  <w:gridCol w:w="1701"/>
        <w:gridCol w:w="3402"/>
      </w:tblGrid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المادة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التربية البدنية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الصف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الصف الأول الابتدائي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الفصل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الفصل الدراسي الأول</w:t>
            </w:r>
          </w:p>
        </w:tc>
      </w:tr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المعلم/ة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المدرسة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العام الدراسي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p>
      <w:pPr>
        <w:bidi/>
        <w:spacing w:after="12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474"/>
        <w:gridCol w:w="2381"/>
        <w:gridCol w:w="2608"/>
        <w:gridCol w:w="6690"/>
        <w:gridCol w:w="2154"/>
      </w:tblGrid>
      <w:tr>
        <w:trPr>
          <w:tblHeader/>
        </w:trPr>
        <w:tc>
          <w:tcPr>
            <w:tcW w:type="dxa" w:w="147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الأسبوع</w:t>
            </w:r>
          </w:p>
        </w:tc>
        <w:tc>
          <w:tcPr>
            <w:tcW w:type="dxa" w:w="2381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التاريخ</w:t>
            </w:r>
          </w:p>
        </w:tc>
        <w:tc>
          <w:tcPr>
            <w:tcW w:type="dxa" w:w="2608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الوحدة</w:t>
            </w:r>
          </w:p>
        </w:tc>
        <w:tc>
          <w:tcPr>
            <w:tcW w:type="dxa" w:w="6690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الدروس</w:t>
            </w:r>
          </w:p>
        </w:tc>
        <w:tc>
          <w:tcPr>
            <w:tcW w:type="dxa" w:w="215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ملاحظات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الصحة واللياقة البدنية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وظيفة صيدلية الإسعافات الأولية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عناصر اللياقة الحركية (الرشاقة، المرونة، الاتزان، التوافق)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تعرق الجسم استجابة للمجهود البدني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الصحة واللياقة البدنية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مفهوم الغذاء الصحي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مكونات الغذاء الصحي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أساسيات الحركة والمهارات والمفاهيم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الوضع الصحيح للوقوف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الوضع الصحيح للمشي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مسك الكرة باليدين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أساسيات الحركة والمهارات والمفاهيم</w:t>
              <w:br/>
              <w:t>المهارات الحركية الأساسية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الوضع الصحيح للجلوس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الوضع الصحيح للجري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المهارات الحركية الأساسية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الاتزان المنخفض على الركبة والساق والقدم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دحرجة الكرة في جميع الاتجاهات من الثبات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مهارات التعامل مع الكرة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الوثب في المكان مع التحرك في جميع الاتجاهات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مد مفصل الكتف إلى أقصى مدى له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الاتزان على الركبة والقدم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7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مهارات التعامل مع الكرة</w:t>
              <w:br/>
              <w:t>المهارات الحركية والاتزان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دحرجة الكرة مع التحرك خلفها بجميع الاتجاهات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صعود السلم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8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المهارات الحركية والاتزان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مد وثني مفصل الفخذ للمدى الحركي الكامل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الوقوف على قدم واحدة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استلام الكرة أو الأداة وتسليمها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9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المهارات الحركية والاتزان</w:t>
              <w:br/>
              <w:t>مهارات الحركة والانتقال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اللف حول المحور الطولي للجسم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الوقوف بالقدمين فوق قاعدة ثابتة (مقعد)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10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مهارات الحركة والانتقال</w:t>
              <w:br/>
              <w:t>مهارات المشي والحركة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لقف الكرة أو أي أداة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الانزلاق للأمام من المشي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مهارات المشي والحركة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المشي على خط مستقيم باتزان وانسيابية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ركل الكرة وهي ثابتة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التحكم بالجسم والاتزان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العدو في خط مستقيم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اهتزاز بعض أجزاء الجسم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الجلوس بالاستناد المتزن على الحائط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التحكم بالجسم والاتزان</w:t>
              <w:br/>
              <w:t>مهارات التعامل مع الكرة والاتزان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العدو في خط منحني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إيقاف الكرة بأي جزء من أجزاء الجسم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مهارات التعامل مع الكرة والاتزان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الوقوف على قاعدة ثابتة بقدم واحدة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تغيير الاتجاه والحركة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العدو في خط متعرج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الارتكاز على مشط القدم وتغيير الاتجاه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تغيير الاتجاه والحركة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الجري بالكرة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tbl>
      <w:tblPr>
        <w:bidiVisual/>
        <w:tblW w:type="auto" w:w="0"/>
        <w:jc w:val="center"/>
        <w:tblBorders>
          <w:top w:val="single" w:sz="4" w:color="D0E2DB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10772"/>
        <w:gridCol w:w="2268"/>
      </w:tblGrid>
      <w:tr>
        <w:trPr>
          <w:cantSplit/>
        </w:trPr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mp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7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6"/>
                <w:szCs w:val="26"/>
                <w:rtl/>
              </w:rPr>
              <w:t>ورقات تعليمية — ملفات تعليمية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يُعدَّل التوزيع حسب التقويم الدراسي المعتمد وخطة المدرسة.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شرح كل درس وتحضيره وملخصه وورقة عمله في edu.wrgat.com — امسح الرمز للوصول إلى صفحة الملف.</w:t>
            </w:r>
          </w:p>
        </w:tc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680" w:right="765" w:bottom="680" w:left="765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color w:val="0F5A47"/>
        <w:sz w:val="18"/>
        <w:szCs w:val="18"/>
        <w:rtl/>
      </w:rPr>
      <w:t xml:space="preserve">توزيع منهج التربية البدنية — edu.wrgat.com — صفحة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bidiVisual/>
      <w:tblW w:type="auto" w:w="0"/>
      <w:jc w:val="center"/>
      <w:tblBorders>
        <w:top w:val="nil"/>
        <w:left w:val="nil"/>
        <w:bottom w:val="single" w:sz="12" w:color="0F5A47"/>
        <w:right w:val="nil"/>
        <w:insideH w:val="nil"/>
        <w:insideV w:val="nil"/>
      </w:tblBorders>
      <w:tblLayout w:type="fixed"/>
      <w:tblLook w:firstColumn="1" w:firstRow="1" w:lastColumn="0" w:lastRow="0" w:noHBand="0" w:noVBand="1" w:val="04A0"/>
    </w:tblPr>
    <w:tblGrid>
      <w:gridCol w:w="7654"/>
      <w:gridCol w:w="7654"/>
    </w:tblGrid>
    <w:tr>
      <w:tc>
        <w:tcPr>
          <w:tcW w:type="dxa" w:w="7654"/>
        </w:tcPr>
        <w:p>
          <w:pPr>
            <w:bidi/>
            <w:spacing w:after="0"/>
          </w:pPr>
          <w:r>
            <w:rPr>
              <w:rFonts w:ascii="Arial" w:hAnsi="Arial" w:cs="Arial" w:eastAsia="Arial"/>
              <w:b w:val="1"/>
              <w:bCs w:val="1"/>
              <w:color w:val="0F5A47"/>
              <w:sz w:val="24"/>
              <w:szCs w:val="24"/>
              <w:rtl/>
            </w:rPr>
            <w:t>ورقات تعليمية</w:t>
          </w:r>
        </w:p>
      </w:tc>
      <w:tc>
        <w:tcPr>
          <w:tcW w:type="dxa" w:w="7654"/>
        </w:tcPr>
        <w:p>
          <w:pPr>
            <w:bidi/>
            <w:spacing w:after="0"/>
            <w:jc w:val="right"/>
          </w:pPr>
          <w:r>
            <w:rPr>
              <w:rFonts w:ascii="Arial" w:hAnsi="Arial" w:cs="Arial" w:eastAsia="Arial"/>
              <w:color w:val="6B7280"/>
              <w:sz w:val="20"/>
              <w:szCs w:val="20"/>
              <w:rtl/>
            </w:rPr>
            <w:t>edu.wrgat.com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before="0" w:after="120" w:line="276" w:lineRule="auto"/>
    </w:pPr>
    <w:rPr>
      <w:rFonts w:ascii="Arial" w:hAnsi="Arial" w:cs="Arial" w:eastAsia="Arial"/>
      <w:sz w:val="28"/>
      <w:szCs w:val="28"/>
      <w:rtl/>
      <w:lang w:val="en-US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bidi/>
      <w:spacing w:before="240" w:after="160"/>
      <w:outlineLvl w:val="0"/>
    </w:pPr>
    <w:rPr>
      <w:rFonts w:ascii="Arial" w:hAnsi="Arial" w:cs="Arial" w:eastAsia="Arial"/>
      <w:b w:val="1"/>
      <w:bCs w:val="1"/>
      <w:i w:val="0"/>
      <w:iCs w:val="0"/>
      <w:color w:val="1F3864"/>
      <w:sz w:val="44"/>
      <w:szCs w:val="44"/>
      <w:rtl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bidi/>
      <w:spacing w:before="280" w:after="120"/>
      <w:outlineLvl w:val="1"/>
    </w:pPr>
    <w:rPr>
      <w:rFonts w:ascii="Arial" w:hAnsi="Arial" w:cs="Arial" w:eastAsia="Arial"/>
      <w:b w:val="1"/>
      <w:bCs w:val="1"/>
      <w:i w:val="0"/>
      <w:iCs w:val="0"/>
      <w:color w:val="1F3864"/>
      <w:sz w:val="38"/>
      <w:szCs w:val="38"/>
      <w:rtl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bidi/>
      <w:spacing w:before="240" w:after="80"/>
      <w:outlineLvl w:val="2"/>
    </w:pPr>
    <w:rPr>
      <w:rFonts w:ascii="Arial" w:hAnsi="Arial" w:cs="Arial" w:eastAsia="Arial"/>
      <w:b w:val="1"/>
      <w:bCs w:val="1"/>
      <w:i w:val="0"/>
      <w:iCs w:val="0"/>
      <w:color w:val="1F3864"/>
      <w:sz w:val="34"/>
      <w:szCs w:val="34"/>
      <w:rtl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bidi/>
      <w:spacing w:before="200" w:after="80"/>
      <w:outlineLvl w:val="3"/>
    </w:pPr>
    <w:rPr>
      <w:rFonts w:ascii="Arial" w:hAnsi="Arial" w:cs="Arial" w:eastAsia="Arial"/>
      <w:b w:val="1"/>
      <w:bCs w:val="1"/>
      <w:i w:val="0"/>
      <w:iCs w:val="0"/>
      <w:color w:val="1F3864"/>
      <w:sz w:val="30"/>
      <w:szCs w:val="30"/>
      <w:rtl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bidi/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bidi/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