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العلوم — الصف الأول الابتدائي — الفصل الدراسي الثاني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العلوم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الأول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الثاني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الطقس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الطقس من حولنا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الطقس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الطقس من حولنا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الطقس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الفصول الأربعة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الطقس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الفصول الأربعة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الطقس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خصائص المواد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المواد الصلبة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السوائل والغازات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المادة تتغير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المخاليط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الحركة والطاقة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الموقع والحركة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الحركة والطاقة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القوة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الحركة والطاقة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الطاقة والحرارة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الحركة والطاقة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الضوء والصوت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الحركة والطاقة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العلوم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