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التربية الفنية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التربية الفنية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عناصر التصميم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عناصر التصميم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التخطيط الأولي «الاسكتش»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التخطيط الأولي «الاسكتش»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الرسم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البدائية والشعبية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الزخرفة البدائية والشعبية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الزخارف الشعبية السعودية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الزخرفة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أطبع بوحداتي الهندسية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تكوينات وملامس مطبوعة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طباعة وحدات ذات ملامس مختلفة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الطباعة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النسيج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النسيج البسيط الملون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مجال النسيج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التربية الفنية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